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3D75" w14:textId="77777777" w:rsidR="00615989" w:rsidRDefault="00615989" w:rsidP="00615989">
      <w:pPr>
        <w:spacing w:before="100" w:beforeAutospacing="1" w:after="100" w:afterAutospacing="1"/>
      </w:pPr>
      <w:r>
        <w:rPr>
          <w:b/>
          <w:bCs/>
          <w:sz w:val="28"/>
          <w:szCs w:val="28"/>
        </w:rPr>
        <w:t xml:space="preserve">Minister Plibersek contacts are 02 62 </w:t>
      </w:r>
      <w:proofErr w:type="gramStart"/>
      <w:r>
        <w:rPr>
          <w:b/>
          <w:bCs/>
          <w:sz w:val="28"/>
          <w:szCs w:val="28"/>
        </w:rPr>
        <w:t>777920  or</w:t>
      </w:r>
      <w:proofErr w:type="gramEnd"/>
      <w:r>
        <w:rPr>
          <w:b/>
          <w:bCs/>
          <w:sz w:val="28"/>
          <w:szCs w:val="28"/>
        </w:rPr>
        <w:t xml:space="preserve"> email </w:t>
      </w:r>
      <w:hyperlink r:id="rId4" w:tgtFrame="_blank" w:history="1">
        <w:r>
          <w:rPr>
            <w:rStyle w:val="Hyperlink"/>
            <w:b/>
            <w:bCs/>
            <w:color w:val="0563C1"/>
            <w:sz w:val="28"/>
            <w:szCs w:val="28"/>
          </w:rPr>
          <w:t>Minister.Plibersek@dcceew.gov.au</w:t>
        </w:r>
      </w:hyperlink>
      <w:r>
        <w:rPr>
          <w:b/>
          <w:bCs/>
          <w:sz w:val="28"/>
          <w:szCs w:val="28"/>
        </w:rPr>
        <w:t>  </w:t>
      </w:r>
    </w:p>
    <w:p w14:paraId="600C6CEC" w14:textId="77777777" w:rsidR="00615989" w:rsidRDefault="00615989" w:rsidP="00615989">
      <w:pPr>
        <w:spacing w:before="100" w:beforeAutospacing="1" w:after="100" w:afterAutospacing="1"/>
      </w:pPr>
      <w:r>
        <w:rPr>
          <w:b/>
          <w:bCs/>
          <w:sz w:val="28"/>
          <w:szCs w:val="28"/>
        </w:rPr>
        <w:t>Murray Watt - </w:t>
      </w:r>
      <w:hyperlink r:id="rId5" w:tgtFrame="_blank" w:history="1">
        <w:r>
          <w:rPr>
            <w:rStyle w:val="Hyperlink"/>
            <w:b/>
            <w:bCs/>
            <w:color w:val="0563C1"/>
            <w:sz w:val="28"/>
            <w:szCs w:val="28"/>
          </w:rPr>
          <w:t>senator.watt@aph.gov.au</w:t>
        </w:r>
      </w:hyperlink>
      <w:r>
        <w:rPr>
          <w:b/>
          <w:bCs/>
          <w:sz w:val="28"/>
          <w:szCs w:val="28"/>
        </w:rPr>
        <w:t> office number 02 62777190</w:t>
      </w:r>
    </w:p>
    <w:p w14:paraId="57BB7525" w14:textId="77777777" w:rsidR="00615989" w:rsidRDefault="00615989" w:rsidP="00615989"/>
    <w:p w14:paraId="4D89FD5C" w14:textId="77777777" w:rsidR="00615989" w:rsidRDefault="00615989" w:rsidP="00615989">
      <w:r>
        <w:rPr>
          <w:i/>
          <w:iCs/>
          <w:sz w:val="28"/>
          <w:szCs w:val="28"/>
        </w:rPr>
        <w:t>Dear Minister Plibersek and Minister Watt.</w:t>
      </w:r>
    </w:p>
    <w:p w14:paraId="41C981FF" w14:textId="77777777" w:rsidR="00615989" w:rsidRDefault="00615989" w:rsidP="00615989">
      <w:r>
        <w:rPr>
          <w:i/>
          <w:iCs/>
          <w:sz w:val="28"/>
          <w:szCs w:val="28"/>
        </w:rPr>
        <w:t> </w:t>
      </w:r>
    </w:p>
    <w:p w14:paraId="6A8CE9BA" w14:textId="77777777" w:rsidR="00615989" w:rsidRDefault="00615989" w:rsidP="00615989">
      <w:r>
        <w:rPr>
          <w:b/>
          <w:bCs/>
          <w:i/>
          <w:iCs/>
          <w:sz w:val="28"/>
          <w:szCs w:val="28"/>
        </w:rPr>
        <w:t>Re: Water Amendment (Restoring Our Rivers) Bill 2023</w:t>
      </w:r>
    </w:p>
    <w:p w14:paraId="3AEF7976" w14:textId="77777777" w:rsidR="00615989" w:rsidRDefault="00615989" w:rsidP="00615989">
      <w:r>
        <w:rPr>
          <w:i/>
          <w:iCs/>
          <w:sz w:val="28"/>
          <w:szCs w:val="28"/>
        </w:rPr>
        <w:t> </w:t>
      </w:r>
    </w:p>
    <w:p w14:paraId="10136522" w14:textId="77777777" w:rsidR="00615989" w:rsidRDefault="00615989" w:rsidP="00615989">
      <w:r>
        <w:rPr>
          <w:i/>
          <w:iCs/>
          <w:sz w:val="28"/>
          <w:szCs w:val="28"/>
        </w:rPr>
        <w:t>We were disappointed to hear the Albanese Government pursuing the Water Amendment (Restoring the Rivers) Bill 2023 which will result in removing further water out of the Murray Darling Basin and out of the communities which rely on it.</w:t>
      </w:r>
    </w:p>
    <w:p w14:paraId="531B84D8" w14:textId="77777777" w:rsidR="00615989" w:rsidRDefault="00615989" w:rsidP="00615989">
      <w:r>
        <w:rPr>
          <w:i/>
          <w:iCs/>
          <w:sz w:val="28"/>
          <w:szCs w:val="28"/>
        </w:rPr>
        <w:t> We oppose the progression of the Bill because enabling buybacks will destroy communities, compromise food security and pressure food and fibre production resulting in increases to the cost of living. It also does not have the support of all Basin states which is critical if the Commonwealth wants to have any chance of achieving the objectives of the Plan.</w:t>
      </w:r>
    </w:p>
    <w:p w14:paraId="61C434D9" w14:textId="77777777" w:rsidR="00615989" w:rsidRDefault="00615989" w:rsidP="00615989">
      <w:r>
        <w:rPr>
          <w:i/>
          <w:iCs/>
          <w:sz w:val="28"/>
          <w:szCs w:val="28"/>
        </w:rPr>
        <w:t> </w:t>
      </w:r>
    </w:p>
    <w:p w14:paraId="3F2C55A1" w14:textId="77777777" w:rsidR="00615989" w:rsidRDefault="00615989" w:rsidP="00615989">
      <w:r>
        <w:rPr>
          <w:i/>
          <w:iCs/>
          <w:sz w:val="28"/>
          <w:szCs w:val="28"/>
        </w:rPr>
        <w:t xml:space="preserve">This bill changes long understood mechanisms to provide water for the environment by both removing the 1500GL buyback cap and allowing 450GL efficiency water to be bought back without being subject to the </w:t>
      </w:r>
      <w:proofErr w:type="gramStart"/>
      <w:r>
        <w:rPr>
          <w:i/>
          <w:iCs/>
          <w:sz w:val="28"/>
          <w:szCs w:val="28"/>
        </w:rPr>
        <w:t>socio economic</w:t>
      </w:r>
      <w:proofErr w:type="gramEnd"/>
      <w:r>
        <w:rPr>
          <w:i/>
          <w:iCs/>
          <w:sz w:val="28"/>
          <w:szCs w:val="28"/>
        </w:rPr>
        <w:t xml:space="preserve"> test. This is in stark contrast to the comments by your Cabinet colleague and then water Minister Tony Burke who said in 2012 in relation to the 450GL (late) amendment that ‘</w:t>
      </w:r>
      <w:r>
        <w:rPr>
          <w:b/>
          <w:bCs/>
          <w:i/>
          <w:iCs/>
          <w:sz w:val="28"/>
          <w:szCs w:val="28"/>
        </w:rPr>
        <w:t>The rule is it can only come from methods that have no downside, social or economic, so that’s the rule.’</w:t>
      </w:r>
    </w:p>
    <w:p w14:paraId="22DDD170" w14:textId="77777777" w:rsidR="00615989" w:rsidRDefault="00615989" w:rsidP="00615989">
      <w:r>
        <w:rPr>
          <w:i/>
          <w:iCs/>
          <w:sz w:val="28"/>
          <w:szCs w:val="28"/>
        </w:rPr>
        <w:t> </w:t>
      </w:r>
    </w:p>
    <w:p w14:paraId="32B88842" w14:textId="77777777" w:rsidR="00615989" w:rsidRDefault="00615989" w:rsidP="00615989">
      <w:r>
        <w:rPr>
          <w:i/>
          <w:iCs/>
          <w:sz w:val="28"/>
          <w:szCs w:val="28"/>
        </w:rPr>
        <w:t xml:space="preserve">The economic downsides of this Bill have been independently modelled in work commissioned by the Victorian Government. It found that using buybacks to recover all outstanding water – as this Bill allows for – would reduce economic output in the Southern Basin by $855 million </w:t>
      </w:r>
      <w:proofErr w:type="gramStart"/>
      <w:r>
        <w:rPr>
          <w:i/>
          <w:iCs/>
          <w:sz w:val="28"/>
          <w:szCs w:val="28"/>
        </w:rPr>
        <w:t>annually, and</w:t>
      </w:r>
      <w:proofErr w:type="gramEnd"/>
      <w:r>
        <w:rPr>
          <w:i/>
          <w:iCs/>
          <w:sz w:val="28"/>
          <w:szCs w:val="28"/>
        </w:rPr>
        <w:t xml:space="preserve"> put an end to 1,500 jobs.</w:t>
      </w:r>
    </w:p>
    <w:p w14:paraId="6C502C42" w14:textId="77777777" w:rsidR="00615989" w:rsidRDefault="00615989" w:rsidP="00615989">
      <w:r>
        <w:rPr>
          <w:i/>
          <w:iCs/>
          <w:sz w:val="28"/>
          <w:szCs w:val="28"/>
        </w:rPr>
        <w:t> </w:t>
      </w:r>
    </w:p>
    <w:p w14:paraId="5ABEC979" w14:textId="77777777" w:rsidR="00615989" w:rsidRDefault="00615989" w:rsidP="00615989">
      <w:r>
        <w:rPr>
          <w:i/>
          <w:iCs/>
          <w:sz w:val="28"/>
          <w:szCs w:val="28"/>
        </w:rPr>
        <w:t xml:space="preserve">In addition to that socio-economic devastation, buybacks will distort the water market and reduce the volume of food production </w:t>
      </w:r>
      <w:proofErr w:type="gramStart"/>
      <w:r>
        <w:rPr>
          <w:i/>
          <w:iCs/>
          <w:sz w:val="28"/>
          <w:szCs w:val="28"/>
        </w:rPr>
        <w:t>in the midst of</w:t>
      </w:r>
      <w:proofErr w:type="gramEnd"/>
      <w:r>
        <w:rPr>
          <w:i/>
          <w:iCs/>
          <w:sz w:val="28"/>
          <w:szCs w:val="28"/>
        </w:rPr>
        <w:t xml:space="preserve"> a domestic cost-of-living and global food security crisis. We remain opposed to buybacks in any form and urge the Government to transparently demonstrate that it has explored and exhausted all options for efficiency and complementary measures before progressing any further with this Bill.</w:t>
      </w:r>
    </w:p>
    <w:p w14:paraId="64441D91" w14:textId="77777777" w:rsidR="00615989" w:rsidRDefault="00615989" w:rsidP="00615989">
      <w:r>
        <w:rPr>
          <w:i/>
          <w:iCs/>
          <w:sz w:val="28"/>
          <w:szCs w:val="28"/>
        </w:rPr>
        <w:t> </w:t>
      </w:r>
    </w:p>
    <w:p w14:paraId="242F321F" w14:textId="77777777" w:rsidR="00615989" w:rsidRDefault="00615989" w:rsidP="00615989">
      <w:r>
        <w:rPr>
          <w:rFonts w:ascii="Arial" w:hAnsi="Arial" w:cs="Arial"/>
          <w:i/>
          <w:iCs/>
          <w:sz w:val="28"/>
          <w:szCs w:val="28"/>
        </w:rPr>
        <w:lastRenderedPageBreak/>
        <w:t>Devastating communities to meet volumetric outcomes that do not clearly deliver environmental gains is unacceptable to farmers, unacceptable to the environment, and will also be unacceptable to many millions of Australians who will be forced to pay more for their fresh, locally grown food.</w:t>
      </w:r>
    </w:p>
    <w:p w14:paraId="41A29F10" w14:textId="77777777" w:rsidR="00615989" w:rsidRDefault="00615989" w:rsidP="00615989"/>
    <w:p w14:paraId="16BCED73" w14:textId="77777777" w:rsidR="00615989" w:rsidRDefault="00615989" w:rsidP="00615989">
      <w:r>
        <w:rPr>
          <w:i/>
          <w:iCs/>
          <w:sz w:val="28"/>
          <w:szCs w:val="28"/>
        </w:rPr>
        <w:t>Regards</w:t>
      </w:r>
    </w:p>
    <w:p w14:paraId="68EE16F0" w14:textId="77777777" w:rsidR="00615989" w:rsidRDefault="00615989" w:rsidP="00615989">
      <w:r>
        <w:rPr>
          <w:i/>
          <w:iCs/>
          <w:sz w:val="28"/>
          <w:szCs w:val="28"/>
        </w:rPr>
        <w:t> </w:t>
      </w:r>
    </w:p>
    <w:p w14:paraId="10F2DDF1" w14:textId="77777777" w:rsidR="00615989" w:rsidRDefault="00615989" w:rsidP="00615989">
      <w:r>
        <w:rPr>
          <w:i/>
          <w:iCs/>
          <w:color w:val="000000"/>
          <w:sz w:val="28"/>
          <w:szCs w:val="28"/>
          <w:shd w:val="clear" w:color="auto" w:fill="FFFF00"/>
        </w:rPr>
        <w:t>Signature</w:t>
      </w:r>
    </w:p>
    <w:p w14:paraId="2A84F08F" w14:textId="77777777" w:rsidR="00E17C54" w:rsidRPr="00615989" w:rsidRDefault="00E17C54" w:rsidP="00615989"/>
    <w:sectPr w:rsidR="00E17C54" w:rsidRPr="00615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BB"/>
    <w:rsid w:val="003F5D59"/>
    <w:rsid w:val="00481F79"/>
    <w:rsid w:val="004E05BB"/>
    <w:rsid w:val="005D267A"/>
    <w:rsid w:val="00615989"/>
    <w:rsid w:val="00E17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935A"/>
  <w15:chartTrackingRefBased/>
  <w15:docId w15:val="{4FDE360B-435F-4138-9B9B-99D58F53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B"/>
    <w:pPr>
      <w:spacing w:after="0" w:line="240" w:lineRule="auto"/>
    </w:pPr>
    <w:rPr>
      <w:rFonts w:ascii="Calibri" w:hAnsi="Calibri" w:cs="Calibri"/>
      <w:kern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2901">
      <w:bodyDiv w:val="1"/>
      <w:marLeft w:val="0"/>
      <w:marRight w:val="0"/>
      <w:marTop w:val="0"/>
      <w:marBottom w:val="0"/>
      <w:divBdr>
        <w:top w:val="none" w:sz="0" w:space="0" w:color="auto"/>
        <w:left w:val="none" w:sz="0" w:space="0" w:color="auto"/>
        <w:bottom w:val="none" w:sz="0" w:space="0" w:color="auto"/>
        <w:right w:val="none" w:sz="0" w:space="0" w:color="auto"/>
      </w:divBdr>
    </w:div>
    <w:div w:id="19131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ator.watt@aph.gov.au" TargetMode="External"/><Relationship Id="rId4" Type="http://schemas.openxmlformats.org/officeDocument/2006/relationships/hyperlink" Target="mailto:Minister.Plibersek@dccee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BRAYBON</dc:creator>
  <cp:keywords/>
  <dc:description/>
  <cp:lastModifiedBy>SUE BRAYBON</cp:lastModifiedBy>
  <cp:revision>1</cp:revision>
  <dcterms:created xsi:type="dcterms:W3CDTF">2023-09-14T20:29:00Z</dcterms:created>
  <dcterms:modified xsi:type="dcterms:W3CDTF">2023-09-15T04:33:00Z</dcterms:modified>
</cp:coreProperties>
</file>